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8EE4" w14:textId="6F5BB196" w:rsidR="00A30F47" w:rsidRPr="001B2E89" w:rsidRDefault="00A30F47" w:rsidP="00A30F47">
      <w:pPr>
        <w:spacing w:line="240" w:lineRule="auto"/>
        <w:ind w:left="-180" w:right="39"/>
        <w:jc w:val="center"/>
        <w:rPr>
          <w:rFonts w:ascii="Abadi" w:hAnsi="Abadi"/>
          <w:b/>
          <w:sz w:val="20"/>
          <w:szCs w:val="20"/>
        </w:rPr>
      </w:pPr>
      <w:r w:rsidRPr="001B2E89">
        <w:rPr>
          <w:rFonts w:ascii="Abadi" w:hAnsi="Abadi"/>
          <w:b/>
          <w:sz w:val="20"/>
          <w:szCs w:val="20"/>
        </w:rPr>
        <w:t xml:space="preserve">LOT </w:t>
      </w:r>
      <w:r w:rsidR="00117284" w:rsidRPr="001B2E89">
        <w:rPr>
          <w:rFonts w:ascii="Abadi" w:hAnsi="Abadi"/>
          <w:b/>
          <w:sz w:val="20"/>
          <w:szCs w:val="20"/>
        </w:rPr>
        <w:t xml:space="preserve">2: </w:t>
      </w:r>
      <w:r w:rsidRPr="001B2E89">
        <w:rPr>
          <w:rFonts w:ascii="Abadi" w:hAnsi="Abadi"/>
          <w:b/>
          <w:sz w:val="20"/>
          <w:szCs w:val="20"/>
        </w:rPr>
        <w:t xml:space="preserve"> Supply of </w:t>
      </w:r>
      <w:r w:rsidR="00117284" w:rsidRPr="001B2E89">
        <w:rPr>
          <w:rFonts w:ascii="Abadi" w:hAnsi="Abadi"/>
          <w:b/>
          <w:bCs/>
          <w:sz w:val="20"/>
          <w:szCs w:val="20"/>
        </w:rPr>
        <w:t>Farming related</w:t>
      </w:r>
      <w:r w:rsidR="00117284" w:rsidRPr="001B2E89">
        <w:rPr>
          <w:rFonts w:ascii="Abadi" w:hAnsi="Abadi" w:cs="Baskerville Old Face"/>
          <w:b/>
          <w:bCs/>
          <w:sz w:val="20"/>
          <w:szCs w:val="20"/>
        </w:rPr>
        <w:t xml:space="preserve"> </w:t>
      </w:r>
      <w:r w:rsidR="00117284" w:rsidRPr="001B2E89">
        <w:rPr>
          <w:rFonts w:ascii="Abadi" w:hAnsi="Abadi"/>
          <w:b/>
          <w:sz w:val="20"/>
          <w:szCs w:val="20"/>
        </w:rPr>
        <w:t xml:space="preserve">Equipment and Materials </w:t>
      </w:r>
      <w:r w:rsidR="00117284" w:rsidRPr="001B2E89">
        <w:rPr>
          <w:rFonts w:ascii="Abadi" w:hAnsi="Abadi" w:cs="Arial"/>
          <w:b/>
          <w:sz w:val="20"/>
          <w:szCs w:val="20"/>
          <w:lang w:val="en-GB"/>
        </w:rPr>
        <w:t xml:space="preserve">to be </w:t>
      </w:r>
      <w:r w:rsidR="00117284" w:rsidRPr="001B2E89">
        <w:rPr>
          <w:rFonts w:ascii="Abadi" w:hAnsi="Abadi"/>
          <w:b/>
          <w:sz w:val="20"/>
          <w:szCs w:val="20"/>
        </w:rPr>
        <w:t>supplied to Nyagatare, Musanze, Rulindo, Rubavu, Gatsibo Districts.</w:t>
      </w:r>
    </w:p>
    <w:p w14:paraId="3829361A" w14:textId="58380E07" w:rsidR="00A30F47" w:rsidRPr="001B2E89" w:rsidRDefault="00A30F47" w:rsidP="0093660B">
      <w:pPr>
        <w:pStyle w:val="Subtitle"/>
        <w:spacing w:after="240"/>
        <w:rPr>
          <w:rFonts w:ascii="Abadi" w:eastAsiaTheme="minorHAnsi" w:hAnsi="Abadi" w:cstheme="minorBidi"/>
          <w:b/>
          <w:bCs/>
          <w:i/>
          <w:iCs/>
          <w:sz w:val="20"/>
          <w:szCs w:val="20"/>
        </w:rPr>
      </w:pPr>
      <w:r w:rsidRPr="001B2E89">
        <w:rPr>
          <w:rFonts w:ascii="Abadi" w:eastAsiaTheme="minorHAnsi" w:hAnsi="Abadi" w:cstheme="minorBidi"/>
          <w:bCs/>
          <w:i/>
          <w:iCs/>
          <w:sz w:val="20"/>
          <w:szCs w:val="20"/>
        </w:rPr>
        <w:t>Bidders are expected to examine carefully and comply with all instructions and specifications.</w:t>
      </w:r>
    </w:p>
    <w:p w14:paraId="200D54AB" w14:textId="77777777" w:rsidR="00A30F47" w:rsidRPr="001B2E89" w:rsidRDefault="00A30F47" w:rsidP="00A30F47">
      <w:pPr>
        <w:spacing w:line="240" w:lineRule="auto"/>
        <w:ind w:left="-180" w:right="39"/>
        <w:jc w:val="right"/>
        <w:rPr>
          <w:rFonts w:ascii="Abadi" w:hAnsi="Abadi"/>
          <w:b/>
          <w:sz w:val="20"/>
          <w:szCs w:val="20"/>
        </w:rPr>
      </w:pPr>
      <w:r w:rsidRPr="001B2E89">
        <w:rPr>
          <w:rFonts w:ascii="Abadi" w:hAnsi="Abadi"/>
          <w:b/>
          <w:sz w:val="20"/>
          <w:szCs w:val="20"/>
        </w:rPr>
        <w:t>Date: ______/______/_________</w:t>
      </w:r>
    </w:p>
    <w:p w14:paraId="3A75FA11" w14:textId="77777777" w:rsidR="00A30F47" w:rsidRPr="001B2E89" w:rsidRDefault="00A30F47" w:rsidP="00A30F47">
      <w:pPr>
        <w:rPr>
          <w:rFonts w:ascii="Abadi" w:hAnsi="Abadi"/>
          <w:b/>
          <w:bCs/>
          <w:sz w:val="20"/>
          <w:szCs w:val="20"/>
        </w:rPr>
      </w:pPr>
      <w:r w:rsidRPr="001B2E89">
        <w:rPr>
          <w:rFonts w:ascii="Abadi" w:hAnsi="Abadi"/>
          <w:b/>
          <w:bCs/>
          <w:sz w:val="20"/>
          <w:szCs w:val="20"/>
        </w:rPr>
        <w:t>Bidder Information</w:t>
      </w:r>
    </w:p>
    <w:tbl>
      <w:tblPr>
        <w:tblW w:w="6264" w:type="pct"/>
        <w:tblInd w:w="-1180" w:type="dxa"/>
        <w:tblBorders>
          <w:top w:val="single" w:sz="8" w:space="0" w:color="4F6228"/>
          <w:left w:val="single" w:sz="8" w:space="0" w:color="4F6228"/>
          <w:bottom w:val="single" w:sz="8" w:space="0" w:color="4F6228"/>
          <w:right w:val="single" w:sz="8" w:space="0" w:color="4F6228"/>
          <w:insideH w:val="single" w:sz="8" w:space="0" w:color="4F6228"/>
          <w:insideV w:val="single" w:sz="8" w:space="0" w:color="4F6228"/>
        </w:tblBorders>
        <w:tblLook w:val="04A0" w:firstRow="1" w:lastRow="0" w:firstColumn="1" w:lastColumn="0" w:noHBand="0" w:noVBand="1"/>
      </w:tblPr>
      <w:tblGrid>
        <w:gridCol w:w="3475"/>
        <w:gridCol w:w="2698"/>
        <w:gridCol w:w="6"/>
        <w:gridCol w:w="1048"/>
        <w:gridCol w:w="590"/>
        <w:gridCol w:w="2485"/>
        <w:gridCol w:w="1399"/>
      </w:tblGrid>
      <w:tr w:rsidR="00A30F47" w:rsidRPr="001B2E89" w14:paraId="0187229E" w14:textId="77777777" w:rsidTr="00117284">
        <w:trPr>
          <w:trHeight w:val="20"/>
        </w:trPr>
        <w:tc>
          <w:tcPr>
            <w:tcW w:w="2638" w:type="pct"/>
            <w:gridSpan w:val="2"/>
            <w:tcBorders>
              <w:top w:val="single" w:sz="8" w:space="0" w:color="4F6228"/>
              <w:left w:val="single" w:sz="8" w:space="0" w:color="4F6228"/>
              <w:bottom w:val="nil"/>
              <w:right w:val="nil"/>
            </w:tcBorders>
            <w:vAlign w:val="center"/>
          </w:tcPr>
          <w:p w14:paraId="5B071EC3" w14:textId="77777777" w:rsidR="00A30F47" w:rsidRPr="001B2E89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450" w:type="pct"/>
            <w:gridSpan w:val="2"/>
            <w:tcBorders>
              <w:top w:val="single" w:sz="8" w:space="0" w:color="4F6228"/>
              <w:left w:val="nil"/>
              <w:bottom w:val="nil"/>
              <w:right w:val="nil"/>
            </w:tcBorders>
            <w:vAlign w:val="center"/>
          </w:tcPr>
          <w:p w14:paraId="3B340EB5" w14:textId="77777777" w:rsidR="00A30F47" w:rsidRPr="001B2E89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1314" w:type="pct"/>
            <w:gridSpan w:val="2"/>
            <w:tcBorders>
              <w:top w:val="single" w:sz="8" w:space="0" w:color="4F6228"/>
              <w:left w:val="nil"/>
              <w:bottom w:val="single" w:sz="8" w:space="0" w:color="4F6228"/>
              <w:right w:val="nil"/>
            </w:tcBorders>
            <w:vAlign w:val="center"/>
          </w:tcPr>
          <w:p w14:paraId="572516DC" w14:textId="77777777" w:rsidR="00A30F47" w:rsidRPr="001B2E89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598" w:type="pct"/>
            <w:tcBorders>
              <w:top w:val="single" w:sz="8" w:space="0" w:color="4F6228"/>
              <w:left w:val="nil"/>
              <w:bottom w:val="nil"/>
              <w:right w:val="single" w:sz="8" w:space="0" w:color="4F6228"/>
            </w:tcBorders>
          </w:tcPr>
          <w:p w14:paraId="44EADF59" w14:textId="77777777" w:rsidR="00A30F47" w:rsidRPr="001B2E89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  <w:tr w:rsidR="00A30F47" w:rsidRPr="001B2E89" w14:paraId="6CD02BAF" w14:textId="77777777" w:rsidTr="00117284">
        <w:trPr>
          <w:trHeight w:val="88"/>
        </w:trPr>
        <w:tc>
          <w:tcPr>
            <w:tcW w:w="1485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3847AD3D" w14:textId="77777777" w:rsidR="00A30F47" w:rsidRPr="001B2E89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  <w:r w:rsidRPr="001B2E89">
              <w:rPr>
                <w:rFonts w:ascii="Abadi" w:eastAsia="Calibri" w:hAnsi="Abadi" w:cs="Arial"/>
                <w:sz w:val="20"/>
                <w:szCs w:val="20"/>
                <w:lang w:val="en-GB"/>
              </w:rPr>
              <w:t>Bidder’s Legal Name</w:t>
            </w:r>
          </w:p>
        </w:tc>
        <w:tc>
          <w:tcPr>
            <w:tcW w:w="2917" w:type="pct"/>
            <w:gridSpan w:val="5"/>
            <w:tcBorders>
              <w:top w:val="single" w:sz="8" w:space="0" w:color="4F6228"/>
              <w:left w:val="single" w:sz="8" w:space="0" w:color="4F6228"/>
              <w:bottom w:val="single" w:sz="8" w:space="0" w:color="4F6228"/>
              <w:right w:val="single" w:sz="8" w:space="0" w:color="4F6228"/>
            </w:tcBorders>
            <w:vAlign w:val="center"/>
          </w:tcPr>
          <w:p w14:paraId="30CDCC96" w14:textId="77777777" w:rsidR="00A30F47" w:rsidRPr="001B2E89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  <w:p w14:paraId="622E6A1C" w14:textId="77777777" w:rsidR="00A30F47" w:rsidRPr="001B2E89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598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</w:tcPr>
          <w:p w14:paraId="29A9A949" w14:textId="77777777" w:rsidR="00A30F47" w:rsidRPr="001B2E89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  <w:tr w:rsidR="00A30F47" w:rsidRPr="001B2E89" w14:paraId="7E6A638A" w14:textId="77777777" w:rsidTr="00117284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0928D46F" w14:textId="77777777" w:rsidR="00A30F47" w:rsidRPr="001B2E89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  <w:tr w:rsidR="00A30F47" w:rsidRPr="001B2E89" w14:paraId="5A079DA0" w14:textId="77777777" w:rsidTr="00117284">
        <w:trPr>
          <w:trHeight w:val="20"/>
        </w:trPr>
        <w:tc>
          <w:tcPr>
            <w:tcW w:w="1485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52798E55" w14:textId="77777777" w:rsidR="00A30F47" w:rsidRPr="001B2E89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  <w:r w:rsidRPr="001B2E89">
              <w:rPr>
                <w:rFonts w:ascii="Abadi" w:eastAsia="Calibri" w:hAnsi="Abadi" w:cs="Arial"/>
                <w:sz w:val="20"/>
                <w:szCs w:val="20"/>
                <w:lang w:val="en-GB"/>
              </w:rPr>
              <w:t>TIN Number</w:t>
            </w:r>
          </w:p>
        </w:tc>
        <w:tc>
          <w:tcPr>
            <w:tcW w:w="2917" w:type="pct"/>
            <w:gridSpan w:val="5"/>
            <w:tcBorders>
              <w:top w:val="single" w:sz="8" w:space="0" w:color="4F6228"/>
              <w:left w:val="single" w:sz="8" w:space="0" w:color="4F6228"/>
              <w:bottom w:val="single" w:sz="8" w:space="0" w:color="4F6228"/>
              <w:right w:val="single" w:sz="8" w:space="0" w:color="4F6228"/>
            </w:tcBorders>
            <w:vAlign w:val="center"/>
          </w:tcPr>
          <w:p w14:paraId="1C562D9F" w14:textId="77777777" w:rsidR="00A30F47" w:rsidRPr="001B2E89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  <w:p w14:paraId="3120DEF7" w14:textId="77777777" w:rsidR="00A30F47" w:rsidRPr="001B2E89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598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</w:tcPr>
          <w:p w14:paraId="55167808" w14:textId="77777777" w:rsidR="00A30F47" w:rsidRPr="001B2E89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  <w:tr w:rsidR="00A30F47" w:rsidRPr="001B2E89" w14:paraId="1D907B52" w14:textId="77777777" w:rsidTr="00117284">
        <w:trPr>
          <w:trHeight w:val="20"/>
        </w:trPr>
        <w:tc>
          <w:tcPr>
            <w:tcW w:w="148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136F158" w14:textId="77777777" w:rsidR="00A30F47" w:rsidRPr="001B2E89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2917" w:type="pct"/>
            <w:gridSpan w:val="5"/>
            <w:tcBorders>
              <w:top w:val="nil"/>
              <w:left w:val="nil"/>
              <w:bottom w:val="single" w:sz="8" w:space="0" w:color="4F6228"/>
              <w:right w:val="nil"/>
            </w:tcBorders>
            <w:vAlign w:val="center"/>
          </w:tcPr>
          <w:p w14:paraId="63D59E39" w14:textId="77777777" w:rsidR="00A30F47" w:rsidRPr="001B2E89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523E838" w14:textId="77777777" w:rsidR="00A30F47" w:rsidRPr="001B2E89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  <w:tr w:rsidR="00A30F47" w:rsidRPr="001B2E89" w14:paraId="6D94C790" w14:textId="77777777" w:rsidTr="00117284">
        <w:trPr>
          <w:trHeight w:val="20"/>
        </w:trPr>
        <w:tc>
          <w:tcPr>
            <w:tcW w:w="1485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4AD7BD7F" w14:textId="77777777" w:rsidR="00A30F47" w:rsidRPr="001B2E89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  <w:r w:rsidRPr="001B2E89">
              <w:rPr>
                <w:rFonts w:ascii="Abadi" w:eastAsia="Calibri" w:hAnsi="Abadi" w:cs="Arial"/>
                <w:sz w:val="20"/>
                <w:szCs w:val="20"/>
                <w:lang w:val="en-GB"/>
              </w:rPr>
              <w:t>Country/</w:t>
            </w:r>
            <w:proofErr w:type="spellStart"/>
            <w:r w:rsidRPr="001B2E89">
              <w:rPr>
                <w:rFonts w:ascii="Abadi" w:eastAsia="Calibri" w:hAnsi="Abadi" w:cs="Arial"/>
                <w:sz w:val="20"/>
                <w:szCs w:val="20"/>
                <w:lang w:val="en-GB"/>
              </w:rPr>
              <w:t>ies</w:t>
            </w:r>
            <w:proofErr w:type="spellEnd"/>
            <w:r w:rsidRPr="001B2E89">
              <w:rPr>
                <w:rFonts w:ascii="Abadi" w:eastAsia="Calibri" w:hAnsi="Abadi" w:cs="Arial"/>
                <w:sz w:val="20"/>
                <w:szCs w:val="20"/>
                <w:lang w:val="en-GB"/>
              </w:rPr>
              <w:t xml:space="preserve"> of Registration/Operation</w:t>
            </w:r>
          </w:p>
        </w:tc>
        <w:tc>
          <w:tcPr>
            <w:tcW w:w="2917" w:type="pct"/>
            <w:gridSpan w:val="5"/>
            <w:tcBorders>
              <w:top w:val="single" w:sz="8" w:space="0" w:color="4F6228"/>
              <w:left w:val="single" w:sz="8" w:space="0" w:color="4F6228"/>
              <w:bottom w:val="single" w:sz="8" w:space="0" w:color="4F6228"/>
              <w:right w:val="single" w:sz="8" w:space="0" w:color="4F6228"/>
            </w:tcBorders>
            <w:vAlign w:val="center"/>
          </w:tcPr>
          <w:p w14:paraId="518DA0A1" w14:textId="77777777" w:rsidR="00A30F47" w:rsidRPr="001B2E89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598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4158251E" w14:textId="77777777" w:rsidR="00A30F47" w:rsidRPr="001B2E89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  <w:tr w:rsidR="00A30F47" w:rsidRPr="001B2E89" w14:paraId="24BC2A75" w14:textId="77777777" w:rsidTr="00117284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7FB8CD14" w14:textId="77777777" w:rsidR="00A30F47" w:rsidRPr="001B2E89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  <w:p w14:paraId="6FA07C83" w14:textId="77777777" w:rsidR="00A30F47" w:rsidRPr="001B2E89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pPr w:leftFromText="180" w:rightFromText="180" w:horzAnchor="page" w:tblpX="2131" w:tblpY="376"/>
              <w:tblOverlap w:val="never"/>
              <w:tblW w:w="0" w:type="auto"/>
              <w:tblBorders>
                <w:top w:val="single" w:sz="8" w:space="0" w:color="538135"/>
                <w:left w:val="single" w:sz="8" w:space="0" w:color="538135"/>
                <w:bottom w:val="single" w:sz="8" w:space="0" w:color="538135"/>
                <w:right w:val="single" w:sz="8" w:space="0" w:color="538135"/>
                <w:insideH w:val="single" w:sz="8" w:space="0" w:color="538135"/>
                <w:insideV w:val="single" w:sz="8" w:space="0" w:color="538135"/>
              </w:tblBorders>
              <w:tblLook w:val="04A0" w:firstRow="1" w:lastRow="0" w:firstColumn="1" w:lastColumn="0" w:noHBand="0" w:noVBand="1"/>
            </w:tblPr>
            <w:tblGrid>
              <w:gridCol w:w="6945"/>
            </w:tblGrid>
            <w:tr w:rsidR="00A30F47" w:rsidRPr="001B2E89" w14:paraId="6DB78ABA" w14:textId="77777777" w:rsidTr="00E64FFA">
              <w:tc>
                <w:tcPr>
                  <w:tcW w:w="6945" w:type="dxa"/>
                  <w:shd w:val="clear" w:color="auto" w:fill="auto"/>
                </w:tcPr>
                <w:p w14:paraId="7AD59E5B" w14:textId="77777777" w:rsidR="00A30F47" w:rsidRPr="001B2E89" w:rsidRDefault="00A30F47" w:rsidP="00E64FFA">
                  <w:pPr>
                    <w:rPr>
                      <w:rFonts w:ascii="Abadi" w:hAnsi="Abadi" w:cs="Arial"/>
                      <w:sz w:val="20"/>
                      <w:szCs w:val="20"/>
                      <w:lang w:val="en-GB"/>
                    </w:rPr>
                  </w:pPr>
                </w:p>
                <w:p w14:paraId="7028F122" w14:textId="77777777" w:rsidR="00A30F47" w:rsidRPr="001B2E89" w:rsidRDefault="00A30F47" w:rsidP="00E64FFA">
                  <w:pPr>
                    <w:rPr>
                      <w:rFonts w:ascii="Abadi" w:hAnsi="Abadi" w:cs="Arial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3551F8A2" w14:textId="77777777" w:rsidR="00A30F47" w:rsidRPr="001B2E89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  <w:r w:rsidRPr="001B2E89">
              <w:rPr>
                <w:rFonts w:ascii="Abadi" w:eastAsia="Calibri" w:hAnsi="Abadi" w:cs="Arial"/>
                <w:sz w:val="20"/>
                <w:szCs w:val="20"/>
                <w:lang w:val="en-GB"/>
              </w:rPr>
              <w:t>Bidder’s Authorized Representative</w:t>
            </w:r>
          </w:p>
        </w:tc>
      </w:tr>
      <w:tr w:rsidR="00A30F47" w:rsidRPr="001B2E89" w14:paraId="56D2C42F" w14:textId="77777777" w:rsidTr="00117284">
        <w:trPr>
          <w:trHeight w:val="412"/>
        </w:trPr>
        <w:tc>
          <w:tcPr>
            <w:tcW w:w="1485" w:type="pct"/>
            <w:tcBorders>
              <w:top w:val="nil"/>
              <w:left w:val="single" w:sz="8" w:space="0" w:color="4F6228"/>
              <w:bottom w:val="nil"/>
              <w:right w:val="nil"/>
            </w:tcBorders>
            <w:vAlign w:val="center"/>
          </w:tcPr>
          <w:p w14:paraId="61B5888B" w14:textId="77777777" w:rsidR="00A30F47" w:rsidRPr="001B2E89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11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425A0" w14:textId="77777777" w:rsidR="00A30F47" w:rsidRPr="001B2E89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41888" w14:textId="77777777" w:rsidR="00A30F47" w:rsidRPr="001B2E89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DF617" w14:textId="77777777" w:rsidR="00A30F47" w:rsidRPr="001B2E89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4F6228"/>
            </w:tcBorders>
          </w:tcPr>
          <w:p w14:paraId="56A6C4A5" w14:textId="77777777" w:rsidR="00A30F47" w:rsidRPr="001B2E89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  <w:tr w:rsidR="00A30F47" w:rsidRPr="001B2E89" w14:paraId="030B5392" w14:textId="77777777" w:rsidTr="00117284">
        <w:trPr>
          <w:trHeight w:val="412"/>
        </w:trPr>
        <w:tc>
          <w:tcPr>
            <w:tcW w:w="1485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6EBD1B89" w14:textId="77777777" w:rsidR="00A30F47" w:rsidRPr="001B2E89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  <w:r w:rsidRPr="001B2E89">
              <w:rPr>
                <w:rFonts w:ascii="Abadi" w:eastAsia="Calibri" w:hAnsi="Abadi" w:cs="Arial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1155" w:type="pct"/>
            <w:gridSpan w:val="2"/>
            <w:tcBorders>
              <w:top w:val="single" w:sz="8" w:space="0" w:color="4F6228"/>
              <w:left w:val="single" w:sz="8" w:space="0" w:color="4F6228"/>
              <w:bottom w:val="single" w:sz="8" w:space="0" w:color="4F6228"/>
              <w:right w:val="single" w:sz="4" w:space="0" w:color="76923C"/>
            </w:tcBorders>
            <w:vAlign w:val="center"/>
          </w:tcPr>
          <w:p w14:paraId="67D63627" w14:textId="77777777" w:rsidR="00A30F47" w:rsidRPr="001B2E89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vAlign w:val="center"/>
          </w:tcPr>
          <w:p w14:paraId="1FE858DA" w14:textId="77777777" w:rsidR="00A30F47" w:rsidRPr="001B2E89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  <w:r w:rsidRPr="001B2E89">
              <w:rPr>
                <w:rFonts w:ascii="Abadi" w:eastAsia="Calibri" w:hAnsi="Abadi" w:cs="Arial"/>
                <w:sz w:val="20"/>
                <w:szCs w:val="20"/>
                <w:lang w:val="en-GB"/>
              </w:rPr>
              <w:t xml:space="preserve">             Telephone</w:t>
            </w:r>
          </w:p>
        </w:tc>
        <w:tc>
          <w:tcPr>
            <w:tcW w:w="1062" w:type="pct"/>
            <w:tcBorders>
              <w:top w:val="single" w:sz="8" w:space="0" w:color="4F6228"/>
              <w:left w:val="single" w:sz="4" w:space="0" w:color="76923C"/>
              <w:bottom w:val="single" w:sz="8" w:space="0" w:color="4F6228"/>
              <w:right w:val="single" w:sz="8" w:space="0" w:color="4F6228"/>
            </w:tcBorders>
            <w:vAlign w:val="center"/>
          </w:tcPr>
          <w:p w14:paraId="2FA55F24" w14:textId="77777777" w:rsidR="00A30F47" w:rsidRPr="001B2E89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4F6228"/>
            </w:tcBorders>
          </w:tcPr>
          <w:p w14:paraId="763FA78A" w14:textId="77777777" w:rsidR="00A30F47" w:rsidRPr="001B2E89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  <w:tr w:rsidR="00A30F47" w:rsidRPr="001B2E89" w14:paraId="44B4158F" w14:textId="77777777" w:rsidTr="00117284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6491B405" w14:textId="77777777" w:rsidR="00A30F47" w:rsidRPr="001B2E89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  <w:tr w:rsidR="00A30F47" w:rsidRPr="001B2E89" w14:paraId="224589D1" w14:textId="77777777" w:rsidTr="00117284">
        <w:trPr>
          <w:trHeight w:val="403"/>
        </w:trPr>
        <w:tc>
          <w:tcPr>
            <w:tcW w:w="1485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4BABF573" w14:textId="77777777" w:rsidR="00A30F47" w:rsidRPr="001B2E89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  <w:r w:rsidRPr="001B2E89">
              <w:rPr>
                <w:rFonts w:ascii="Abadi" w:eastAsia="Calibri" w:hAnsi="Abadi"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2917" w:type="pct"/>
            <w:gridSpan w:val="5"/>
            <w:tcBorders>
              <w:top w:val="single" w:sz="8" w:space="0" w:color="4F6228"/>
              <w:left w:val="single" w:sz="8" w:space="0" w:color="4F6228"/>
              <w:bottom w:val="single" w:sz="8" w:space="0" w:color="4F6228"/>
              <w:right w:val="single" w:sz="8" w:space="0" w:color="4F6228"/>
            </w:tcBorders>
            <w:vAlign w:val="center"/>
          </w:tcPr>
          <w:p w14:paraId="1EF42933" w14:textId="77777777" w:rsidR="00A30F47" w:rsidRPr="001B2E89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4F6228"/>
            </w:tcBorders>
          </w:tcPr>
          <w:p w14:paraId="17DD5D00" w14:textId="77777777" w:rsidR="00A30F47" w:rsidRPr="001B2E89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  <w:tr w:rsidR="00A30F47" w:rsidRPr="001B2E89" w14:paraId="7944FB33" w14:textId="77777777" w:rsidTr="00117284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8" w:space="0" w:color="4F6228"/>
              <w:bottom w:val="single" w:sz="4" w:space="0" w:color="auto"/>
              <w:right w:val="single" w:sz="8" w:space="0" w:color="4F6228"/>
            </w:tcBorders>
            <w:vAlign w:val="center"/>
          </w:tcPr>
          <w:p w14:paraId="60C4CEF8" w14:textId="77777777" w:rsidR="00A30F47" w:rsidRPr="001B2E89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</w:tbl>
    <w:p w14:paraId="7FF9A3F0" w14:textId="77777777" w:rsidR="00533698" w:rsidRPr="001B2E89" w:rsidRDefault="00533698" w:rsidP="00A30F47">
      <w:pPr>
        <w:rPr>
          <w:rFonts w:ascii="Abadi" w:hAnsi="Abadi" w:cs="Baskerville Old Face"/>
          <w:b/>
          <w:bCs/>
          <w:sz w:val="20"/>
          <w:szCs w:val="20"/>
        </w:rPr>
      </w:pPr>
    </w:p>
    <w:p w14:paraId="6665BE13" w14:textId="72ACBD6D" w:rsidR="00A30F47" w:rsidRPr="001B2E89" w:rsidRDefault="00533698" w:rsidP="00A30F47">
      <w:pPr>
        <w:rPr>
          <w:rFonts w:ascii="Abadi" w:hAnsi="Abadi" w:cs="Baskerville Old Face"/>
          <w:b/>
          <w:bCs/>
          <w:sz w:val="20"/>
          <w:szCs w:val="20"/>
        </w:rPr>
      </w:pPr>
      <w:r w:rsidRPr="001B2E89">
        <w:rPr>
          <w:rFonts w:ascii="Abadi" w:hAnsi="Abadi" w:cs="Baskerville Old Face"/>
          <w:b/>
          <w:bCs/>
          <w:sz w:val="20"/>
          <w:szCs w:val="20"/>
        </w:rPr>
        <w:t xml:space="preserve">Descriptions and Specifications of </w:t>
      </w:r>
      <w:r w:rsidRPr="001B2E89">
        <w:rPr>
          <w:rFonts w:ascii="Abadi" w:hAnsi="Abadi"/>
          <w:b/>
          <w:bCs/>
          <w:sz w:val="20"/>
          <w:szCs w:val="20"/>
        </w:rPr>
        <w:t>Farming related</w:t>
      </w:r>
      <w:r w:rsidRPr="001B2E89">
        <w:rPr>
          <w:rFonts w:ascii="Abadi" w:hAnsi="Abadi" w:cs="Baskerville Old Face"/>
          <w:b/>
          <w:bCs/>
          <w:sz w:val="20"/>
          <w:szCs w:val="20"/>
        </w:rPr>
        <w:t xml:space="preserve"> </w:t>
      </w:r>
      <w:r w:rsidRPr="001B2E89">
        <w:rPr>
          <w:rFonts w:ascii="Abadi" w:hAnsi="Abadi"/>
          <w:b/>
          <w:sz w:val="20"/>
          <w:szCs w:val="20"/>
        </w:rPr>
        <w:t xml:space="preserve">Equipment and Materials </w:t>
      </w:r>
      <w:r w:rsidRPr="001B2E89">
        <w:rPr>
          <w:rFonts w:ascii="Abadi" w:hAnsi="Abadi" w:cs="Arial"/>
          <w:b/>
          <w:sz w:val="20"/>
          <w:szCs w:val="20"/>
          <w:lang w:val="en-GB"/>
        </w:rPr>
        <w:t xml:space="preserve">to be </w:t>
      </w:r>
      <w:r w:rsidRPr="001B2E89">
        <w:rPr>
          <w:rFonts w:ascii="Abadi" w:hAnsi="Abadi"/>
          <w:b/>
          <w:sz w:val="20"/>
          <w:szCs w:val="20"/>
        </w:rPr>
        <w:t xml:space="preserve">supplied to </w:t>
      </w:r>
      <w:r w:rsidR="00022B38" w:rsidRPr="001B2E89">
        <w:rPr>
          <w:rFonts w:ascii="Abadi" w:hAnsi="Abadi"/>
          <w:b/>
          <w:sz w:val="20"/>
          <w:szCs w:val="20"/>
        </w:rPr>
        <w:t>Nyagatare, Musanze, Rulindo, Rubavu,</w:t>
      </w:r>
      <w:r w:rsidR="00117284" w:rsidRPr="001B2E89">
        <w:rPr>
          <w:rFonts w:ascii="Abadi" w:hAnsi="Abadi"/>
          <w:b/>
          <w:sz w:val="20"/>
          <w:szCs w:val="20"/>
        </w:rPr>
        <w:t xml:space="preserve"> Gatsibo, Gisagara Districts.</w:t>
      </w:r>
    </w:p>
    <w:tbl>
      <w:tblPr>
        <w:tblStyle w:val="TableGrid"/>
        <w:tblW w:w="6112" w:type="pct"/>
        <w:tblInd w:w="-905" w:type="dxa"/>
        <w:tblLook w:val="04A0" w:firstRow="1" w:lastRow="0" w:firstColumn="1" w:lastColumn="0" w:noHBand="0" w:noVBand="1"/>
      </w:tblPr>
      <w:tblGrid>
        <w:gridCol w:w="583"/>
        <w:gridCol w:w="1758"/>
        <w:gridCol w:w="5516"/>
        <w:gridCol w:w="983"/>
        <w:gridCol w:w="1090"/>
        <w:gridCol w:w="715"/>
        <w:gridCol w:w="784"/>
      </w:tblGrid>
      <w:tr w:rsidR="00117284" w:rsidRPr="001B2E89" w14:paraId="2D4347A1" w14:textId="77777777" w:rsidTr="0017190F">
        <w:tc>
          <w:tcPr>
            <w:tcW w:w="255" w:type="pct"/>
            <w:shd w:val="clear" w:color="auto" w:fill="A8D08D" w:themeFill="accent6" w:themeFillTint="99"/>
          </w:tcPr>
          <w:p w14:paraId="6ED440A2" w14:textId="77777777" w:rsidR="00117284" w:rsidRPr="001B2E89" w:rsidRDefault="00117284" w:rsidP="00117284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1B2E89">
              <w:rPr>
                <w:rFonts w:ascii="Abadi" w:hAnsi="Abadi"/>
                <w:b/>
                <w:bCs/>
                <w:sz w:val="20"/>
                <w:szCs w:val="20"/>
              </w:rPr>
              <w:t>Item No</w:t>
            </w:r>
          </w:p>
        </w:tc>
        <w:tc>
          <w:tcPr>
            <w:tcW w:w="769" w:type="pct"/>
            <w:shd w:val="clear" w:color="auto" w:fill="A8D08D" w:themeFill="accent6" w:themeFillTint="99"/>
          </w:tcPr>
          <w:p w14:paraId="5FC07C0A" w14:textId="77777777" w:rsidR="00117284" w:rsidRPr="001B2E89" w:rsidRDefault="00117284" w:rsidP="00117284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1B2E89">
              <w:rPr>
                <w:rFonts w:ascii="Abadi" w:hAnsi="Abad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413" w:type="pct"/>
            <w:shd w:val="clear" w:color="auto" w:fill="A8D08D" w:themeFill="accent6" w:themeFillTint="99"/>
          </w:tcPr>
          <w:p w14:paraId="766368C4" w14:textId="77777777" w:rsidR="00117284" w:rsidRPr="001B2E89" w:rsidRDefault="00117284" w:rsidP="00117284">
            <w:pPr>
              <w:rPr>
                <w:rFonts w:ascii="Abadi" w:hAnsi="Abadi"/>
                <w:b/>
                <w:bCs/>
                <w:sz w:val="20"/>
                <w:szCs w:val="20"/>
                <w:highlight w:val="darkGreen"/>
              </w:rPr>
            </w:pPr>
            <w:r w:rsidRPr="001B2E89">
              <w:rPr>
                <w:rFonts w:ascii="Abadi" w:hAnsi="Abadi"/>
                <w:b/>
                <w:bCs/>
                <w:sz w:val="20"/>
                <w:szCs w:val="20"/>
              </w:rPr>
              <w:t>Item Specification</w:t>
            </w:r>
          </w:p>
        </w:tc>
        <w:tc>
          <w:tcPr>
            <w:tcW w:w="430" w:type="pct"/>
            <w:shd w:val="clear" w:color="auto" w:fill="A8D08D" w:themeFill="accent6" w:themeFillTint="99"/>
          </w:tcPr>
          <w:p w14:paraId="5EB71EF0" w14:textId="53B7AFB3" w:rsidR="00117284" w:rsidRPr="001B2E89" w:rsidRDefault="00117284" w:rsidP="00117284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1B2E89">
              <w:rPr>
                <w:rFonts w:ascii="Abadi" w:hAnsi="Abadi" w:cs="Baskerville Old Face"/>
                <w:b/>
                <w:bCs/>
                <w:sz w:val="20"/>
                <w:szCs w:val="20"/>
              </w:rPr>
              <w:t>Units</w:t>
            </w:r>
          </w:p>
        </w:tc>
        <w:tc>
          <w:tcPr>
            <w:tcW w:w="477" w:type="pct"/>
            <w:shd w:val="clear" w:color="auto" w:fill="A8D08D" w:themeFill="accent6" w:themeFillTint="99"/>
          </w:tcPr>
          <w:p w14:paraId="254773CD" w14:textId="48DC438A" w:rsidR="00117284" w:rsidRPr="001B2E89" w:rsidRDefault="00117284" w:rsidP="00117284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1B2E89">
              <w:rPr>
                <w:rFonts w:ascii="Abadi" w:hAnsi="Abadi" w:cs="Baskerville Old Face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313" w:type="pct"/>
            <w:shd w:val="clear" w:color="auto" w:fill="A8D08D" w:themeFill="accent6" w:themeFillTint="99"/>
          </w:tcPr>
          <w:p w14:paraId="7A29FB9D" w14:textId="4517D2FC" w:rsidR="00117284" w:rsidRPr="001B2E89" w:rsidRDefault="00117284" w:rsidP="00117284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1B2E89">
              <w:rPr>
                <w:rFonts w:ascii="Abadi" w:hAnsi="Abadi" w:cs="Baskerville Old Face"/>
                <w:b/>
                <w:bCs/>
                <w:sz w:val="20"/>
                <w:szCs w:val="20"/>
              </w:rPr>
              <w:t>Unit Price (Frw)</w:t>
            </w:r>
          </w:p>
        </w:tc>
        <w:tc>
          <w:tcPr>
            <w:tcW w:w="343" w:type="pct"/>
            <w:shd w:val="clear" w:color="auto" w:fill="A8D08D" w:themeFill="accent6" w:themeFillTint="99"/>
          </w:tcPr>
          <w:p w14:paraId="322AC138" w14:textId="01F544E0" w:rsidR="00117284" w:rsidRPr="001B2E89" w:rsidRDefault="00117284" w:rsidP="00117284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1B2E89">
              <w:rPr>
                <w:rFonts w:ascii="Abadi" w:hAnsi="Abadi" w:cs="Baskerville Old Face"/>
                <w:b/>
                <w:bCs/>
                <w:sz w:val="20"/>
                <w:szCs w:val="20"/>
              </w:rPr>
              <w:t>Total Price (Frw)</w:t>
            </w:r>
          </w:p>
        </w:tc>
      </w:tr>
      <w:tr w:rsidR="00117284" w:rsidRPr="001B2E89" w14:paraId="28C03786" w14:textId="77777777" w:rsidTr="00117284">
        <w:tc>
          <w:tcPr>
            <w:tcW w:w="255" w:type="pct"/>
            <w:shd w:val="clear" w:color="auto" w:fill="auto"/>
          </w:tcPr>
          <w:p w14:paraId="091FAD81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1</w:t>
            </w:r>
          </w:p>
        </w:tc>
        <w:tc>
          <w:tcPr>
            <w:tcW w:w="769" w:type="pct"/>
            <w:shd w:val="clear" w:color="auto" w:fill="auto"/>
          </w:tcPr>
          <w:p w14:paraId="1F4FE251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Gum Boots</w:t>
            </w:r>
          </w:p>
        </w:tc>
        <w:tc>
          <w:tcPr>
            <w:tcW w:w="2413" w:type="pct"/>
            <w:shd w:val="clear" w:color="auto" w:fill="auto"/>
          </w:tcPr>
          <w:p w14:paraId="56A9F698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White Gum boots</w:t>
            </w:r>
          </w:p>
        </w:tc>
        <w:tc>
          <w:tcPr>
            <w:tcW w:w="430" w:type="pct"/>
            <w:shd w:val="clear" w:color="auto" w:fill="auto"/>
          </w:tcPr>
          <w:p w14:paraId="516615C3" w14:textId="0121E4EA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Pairs</w:t>
            </w:r>
          </w:p>
        </w:tc>
        <w:tc>
          <w:tcPr>
            <w:tcW w:w="477" w:type="pct"/>
          </w:tcPr>
          <w:p w14:paraId="436B25CE" w14:textId="75565EB6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1</w:t>
            </w:r>
            <w:r w:rsidR="00656602" w:rsidRPr="001B2E89">
              <w:rPr>
                <w:rFonts w:ascii="Abadi" w:hAnsi="Abadi"/>
                <w:sz w:val="20"/>
                <w:szCs w:val="20"/>
              </w:rPr>
              <w:t>2</w:t>
            </w:r>
          </w:p>
        </w:tc>
        <w:tc>
          <w:tcPr>
            <w:tcW w:w="313" w:type="pct"/>
          </w:tcPr>
          <w:p w14:paraId="116AD6C1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545DACEF" w14:textId="37A6B49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117284" w:rsidRPr="001B2E89" w14:paraId="082E31C0" w14:textId="77777777" w:rsidTr="00117284">
        <w:tc>
          <w:tcPr>
            <w:tcW w:w="255" w:type="pct"/>
            <w:shd w:val="clear" w:color="auto" w:fill="auto"/>
          </w:tcPr>
          <w:p w14:paraId="711EDC54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2</w:t>
            </w:r>
          </w:p>
        </w:tc>
        <w:tc>
          <w:tcPr>
            <w:tcW w:w="769" w:type="pct"/>
            <w:shd w:val="clear" w:color="auto" w:fill="auto"/>
          </w:tcPr>
          <w:p w14:paraId="47F77BC0" w14:textId="1706D60A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 xml:space="preserve">Wheelbarrow </w:t>
            </w:r>
          </w:p>
        </w:tc>
        <w:tc>
          <w:tcPr>
            <w:tcW w:w="2413" w:type="pct"/>
            <w:shd w:val="clear" w:color="auto" w:fill="auto"/>
          </w:tcPr>
          <w:p w14:paraId="7C534AB0" w14:textId="02900BFA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 xml:space="preserve">Garden uses </w:t>
            </w:r>
            <w:r w:rsidR="009B2028" w:rsidRPr="001B2E89">
              <w:rPr>
                <w:rFonts w:ascii="Abadi" w:hAnsi="Abadi"/>
                <w:sz w:val="20"/>
                <w:szCs w:val="20"/>
              </w:rPr>
              <w:t>w</w:t>
            </w:r>
            <w:r w:rsidRPr="001B2E89">
              <w:rPr>
                <w:rFonts w:ascii="Abadi" w:hAnsi="Abadi"/>
                <w:sz w:val="20"/>
                <w:szCs w:val="20"/>
              </w:rPr>
              <w:t>heelbarrow (metallic)</w:t>
            </w:r>
          </w:p>
        </w:tc>
        <w:tc>
          <w:tcPr>
            <w:tcW w:w="430" w:type="pct"/>
            <w:shd w:val="clear" w:color="auto" w:fill="auto"/>
          </w:tcPr>
          <w:p w14:paraId="22654F41" w14:textId="1ED7512F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PCs</w:t>
            </w:r>
          </w:p>
        </w:tc>
        <w:tc>
          <w:tcPr>
            <w:tcW w:w="477" w:type="pct"/>
          </w:tcPr>
          <w:p w14:paraId="1A1A76EC" w14:textId="2F1CF243" w:rsidR="00117284" w:rsidRPr="001B2E89" w:rsidRDefault="00792415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5</w:t>
            </w:r>
          </w:p>
        </w:tc>
        <w:tc>
          <w:tcPr>
            <w:tcW w:w="313" w:type="pct"/>
          </w:tcPr>
          <w:p w14:paraId="60CCF838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239E3A45" w14:textId="4ABD720B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17190F" w:rsidRPr="001B2E89" w14:paraId="1ADE0644" w14:textId="77777777" w:rsidTr="00117284">
        <w:tc>
          <w:tcPr>
            <w:tcW w:w="255" w:type="pct"/>
            <w:shd w:val="clear" w:color="auto" w:fill="auto"/>
          </w:tcPr>
          <w:p w14:paraId="77E28310" w14:textId="52A315B3" w:rsidR="0017190F" w:rsidRPr="001B2E89" w:rsidRDefault="0017190F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3</w:t>
            </w:r>
          </w:p>
        </w:tc>
        <w:tc>
          <w:tcPr>
            <w:tcW w:w="769" w:type="pct"/>
            <w:shd w:val="clear" w:color="auto" w:fill="auto"/>
          </w:tcPr>
          <w:p w14:paraId="47CAEA0F" w14:textId="1D125521" w:rsidR="0017190F" w:rsidRPr="001B2E89" w:rsidRDefault="0017190F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Over</w:t>
            </w:r>
            <w:r w:rsidR="00FB1860" w:rsidRPr="001B2E89">
              <w:rPr>
                <w:rFonts w:ascii="Abadi" w:hAnsi="Abadi"/>
                <w:sz w:val="20"/>
                <w:szCs w:val="20"/>
              </w:rPr>
              <w:t xml:space="preserve">all coats </w:t>
            </w:r>
          </w:p>
        </w:tc>
        <w:tc>
          <w:tcPr>
            <w:tcW w:w="2413" w:type="pct"/>
            <w:shd w:val="clear" w:color="auto" w:fill="auto"/>
          </w:tcPr>
          <w:p w14:paraId="4E8214FE" w14:textId="5E3F3232" w:rsidR="0017190F" w:rsidRPr="001B2E89" w:rsidRDefault="009C6165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 xml:space="preserve">Branded </w:t>
            </w:r>
            <w:r w:rsidR="00FB1860" w:rsidRPr="001B2E89">
              <w:rPr>
                <w:rFonts w:ascii="Abadi" w:hAnsi="Abadi"/>
                <w:sz w:val="20"/>
                <w:szCs w:val="20"/>
              </w:rPr>
              <w:t>Blue cotton tissue</w:t>
            </w:r>
          </w:p>
        </w:tc>
        <w:tc>
          <w:tcPr>
            <w:tcW w:w="430" w:type="pct"/>
            <w:shd w:val="clear" w:color="auto" w:fill="auto"/>
          </w:tcPr>
          <w:p w14:paraId="6F6C426A" w14:textId="6ED6EFF3" w:rsidR="0017190F" w:rsidRPr="001B2E89" w:rsidRDefault="00FB1860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PCs</w:t>
            </w:r>
          </w:p>
        </w:tc>
        <w:tc>
          <w:tcPr>
            <w:tcW w:w="477" w:type="pct"/>
          </w:tcPr>
          <w:p w14:paraId="273CDD29" w14:textId="67BB1C61" w:rsidR="0017190F" w:rsidRPr="001B2E89" w:rsidRDefault="00FB1860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7</w:t>
            </w:r>
          </w:p>
        </w:tc>
        <w:tc>
          <w:tcPr>
            <w:tcW w:w="313" w:type="pct"/>
          </w:tcPr>
          <w:p w14:paraId="64FD4316" w14:textId="77777777" w:rsidR="0017190F" w:rsidRPr="001B2E89" w:rsidRDefault="0017190F" w:rsidP="00E64FFA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630390FC" w14:textId="77777777" w:rsidR="0017190F" w:rsidRPr="001B2E89" w:rsidRDefault="0017190F" w:rsidP="00E64FFA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117284" w:rsidRPr="001B2E89" w14:paraId="17AC2D89" w14:textId="77777777" w:rsidTr="00117284">
        <w:tc>
          <w:tcPr>
            <w:tcW w:w="255" w:type="pct"/>
            <w:shd w:val="clear" w:color="auto" w:fill="auto"/>
          </w:tcPr>
          <w:p w14:paraId="6F374D91" w14:textId="77777777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3</w:t>
            </w:r>
          </w:p>
        </w:tc>
        <w:tc>
          <w:tcPr>
            <w:tcW w:w="769" w:type="pct"/>
            <w:shd w:val="clear" w:color="auto" w:fill="auto"/>
          </w:tcPr>
          <w:p w14:paraId="37A7A412" w14:textId="77777777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Bicycle</w:t>
            </w:r>
          </w:p>
        </w:tc>
        <w:tc>
          <w:tcPr>
            <w:tcW w:w="2413" w:type="pct"/>
            <w:shd w:val="clear" w:color="auto" w:fill="auto"/>
          </w:tcPr>
          <w:p w14:paraId="354E0BB3" w14:textId="39758A05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 xml:space="preserve">Eastman bicycle </w:t>
            </w:r>
          </w:p>
        </w:tc>
        <w:tc>
          <w:tcPr>
            <w:tcW w:w="430" w:type="pct"/>
            <w:shd w:val="clear" w:color="auto" w:fill="auto"/>
          </w:tcPr>
          <w:p w14:paraId="0E239E9C" w14:textId="7457BBA3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PC</w:t>
            </w:r>
          </w:p>
        </w:tc>
        <w:tc>
          <w:tcPr>
            <w:tcW w:w="477" w:type="pct"/>
          </w:tcPr>
          <w:p w14:paraId="308B4111" w14:textId="08D698FC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14:paraId="78D48EE7" w14:textId="77777777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07886C37" w14:textId="325B6F96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117284" w:rsidRPr="001B2E89" w14:paraId="357048D4" w14:textId="77777777" w:rsidTr="00117284">
        <w:trPr>
          <w:trHeight w:val="476"/>
        </w:trPr>
        <w:tc>
          <w:tcPr>
            <w:tcW w:w="255" w:type="pct"/>
            <w:shd w:val="clear" w:color="auto" w:fill="auto"/>
          </w:tcPr>
          <w:p w14:paraId="435B930C" w14:textId="77777777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4</w:t>
            </w:r>
          </w:p>
        </w:tc>
        <w:tc>
          <w:tcPr>
            <w:tcW w:w="769" w:type="pct"/>
            <w:shd w:val="clear" w:color="auto" w:fill="auto"/>
          </w:tcPr>
          <w:p w14:paraId="2B2508A1" w14:textId="2F6170AF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Chaff Cutter (Trapp ES 400)</w:t>
            </w:r>
          </w:p>
        </w:tc>
        <w:tc>
          <w:tcPr>
            <w:tcW w:w="2413" w:type="pct"/>
            <w:shd w:val="clear" w:color="auto" w:fill="auto"/>
          </w:tcPr>
          <w:p w14:paraId="46C8D717" w14:textId="7AEE3C20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Model: Trapp ES 400, Power: 5 HP, Capacity: 400 kg/</w:t>
            </w:r>
            <w:proofErr w:type="spellStart"/>
            <w:r w:rsidRPr="001B2E89">
              <w:rPr>
                <w:rFonts w:ascii="Abadi" w:hAnsi="Abadi"/>
                <w:sz w:val="20"/>
                <w:szCs w:val="20"/>
              </w:rPr>
              <w:t>Hr</w:t>
            </w:r>
            <w:proofErr w:type="spellEnd"/>
            <w:r w:rsidRPr="001B2E89">
              <w:rPr>
                <w:rFonts w:ascii="Abadi" w:hAnsi="Abadi"/>
                <w:sz w:val="20"/>
                <w:szCs w:val="20"/>
              </w:rPr>
              <w:t xml:space="preserve">, </w:t>
            </w:r>
          </w:p>
        </w:tc>
        <w:tc>
          <w:tcPr>
            <w:tcW w:w="430" w:type="pct"/>
            <w:shd w:val="clear" w:color="auto" w:fill="auto"/>
          </w:tcPr>
          <w:p w14:paraId="21F05597" w14:textId="288F49B9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PC</w:t>
            </w:r>
          </w:p>
        </w:tc>
        <w:tc>
          <w:tcPr>
            <w:tcW w:w="477" w:type="pct"/>
          </w:tcPr>
          <w:p w14:paraId="22DEE06B" w14:textId="0D9E0F9A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14:paraId="4815D741" w14:textId="77777777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1C10393B" w14:textId="0D7B23B7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117284" w:rsidRPr="001B2E89" w14:paraId="2E68E862" w14:textId="77777777" w:rsidTr="00117284">
        <w:tc>
          <w:tcPr>
            <w:tcW w:w="255" w:type="pct"/>
            <w:shd w:val="clear" w:color="auto" w:fill="auto"/>
          </w:tcPr>
          <w:p w14:paraId="2FA6AFEE" w14:textId="77777777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5</w:t>
            </w:r>
          </w:p>
        </w:tc>
        <w:tc>
          <w:tcPr>
            <w:tcW w:w="769" w:type="pct"/>
            <w:shd w:val="clear" w:color="auto" w:fill="auto"/>
          </w:tcPr>
          <w:p w14:paraId="28B7F8CE" w14:textId="77777777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Laminar Air Flow</w:t>
            </w:r>
          </w:p>
        </w:tc>
        <w:tc>
          <w:tcPr>
            <w:tcW w:w="2413" w:type="pct"/>
            <w:shd w:val="clear" w:color="auto" w:fill="auto"/>
          </w:tcPr>
          <w:p w14:paraId="34D0CB48" w14:textId="77777777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Model: LAF-22251868933, Dimensions: 4 x 2 x 2 feet, HEPA Filter Efficiency: 99.97%</w:t>
            </w:r>
          </w:p>
        </w:tc>
        <w:tc>
          <w:tcPr>
            <w:tcW w:w="430" w:type="pct"/>
            <w:shd w:val="clear" w:color="auto" w:fill="auto"/>
          </w:tcPr>
          <w:p w14:paraId="491357D5" w14:textId="159086B8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PC</w:t>
            </w:r>
          </w:p>
        </w:tc>
        <w:tc>
          <w:tcPr>
            <w:tcW w:w="477" w:type="pct"/>
          </w:tcPr>
          <w:p w14:paraId="46DE5C56" w14:textId="6CDF7421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14:paraId="7191DBCC" w14:textId="77777777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061D5595" w14:textId="08EFC62A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117284" w:rsidRPr="001B2E89" w14:paraId="5FCAE737" w14:textId="77777777" w:rsidTr="00117284">
        <w:tc>
          <w:tcPr>
            <w:tcW w:w="255" w:type="pct"/>
            <w:shd w:val="clear" w:color="auto" w:fill="auto"/>
          </w:tcPr>
          <w:p w14:paraId="09A7B45F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6</w:t>
            </w:r>
          </w:p>
        </w:tc>
        <w:tc>
          <w:tcPr>
            <w:tcW w:w="769" w:type="pct"/>
            <w:shd w:val="clear" w:color="auto" w:fill="auto"/>
          </w:tcPr>
          <w:p w14:paraId="01BF5FE8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Refrigerator for Fresh Mushrooms and Spawns</w:t>
            </w:r>
          </w:p>
        </w:tc>
        <w:tc>
          <w:tcPr>
            <w:tcW w:w="2413" w:type="pct"/>
            <w:shd w:val="clear" w:color="auto" w:fill="auto"/>
          </w:tcPr>
          <w:p w14:paraId="25CEEE05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Model: Danby DFF180E2SSDB, Capacity: 18 cu. ft., Energy Star Rated</w:t>
            </w:r>
          </w:p>
        </w:tc>
        <w:tc>
          <w:tcPr>
            <w:tcW w:w="430" w:type="pct"/>
            <w:shd w:val="clear" w:color="auto" w:fill="auto"/>
          </w:tcPr>
          <w:p w14:paraId="0E8E0C24" w14:textId="03993664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PC</w:t>
            </w:r>
          </w:p>
        </w:tc>
        <w:tc>
          <w:tcPr>
            <w:tcW w:w="477" w:type="pct"/>
          </w:tcPr>
          <w:p w14:paraId="39DFA672" w14:textId="411E0D0A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14:paraId="2F48BD32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7A746EC8" w14:textId="03AA1733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117284" w:rsidRPr="001B2E89" w14:paraId="156DD3BB" w14:textId="77777777" w:rsidTr="00117284">
        <w:trPr>
          <w:trHeight w:val="512"/>
        </w:trPr>
        <w:tc>
          <w:tcPr>
            <w:tcW w:w="255" w:type="pct"/>
            <w:shd w:val="clear" w:color="auto" w:fill="auto"/>
          </w:tcPr>
          <w:p w14:paraId="06150CDD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7</w:t>
            </w:r>
          </w:p>
        </w:tc>
        <w:tc>
          <w:tcPr>
            <w:tcW w:w="769" w:type="pct"/>
            <w:shd w:val="clear" w:color="auto" w:fill="auto"/>
          </w:tcPr>
          <w:p w14:paraId="709B32A1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Watering pump (Koshin)</w:t>
            </w:r>
          </w:p>
        </w:tc>
        <w:tc>
          <w:tcPr>
            <w:tcW w:w="2413" w:type="pct"/>
            <w:shd w:val="clear" w:color="auto" w:fill="auto"/>
          </w:tcPr>
          <w:p w14:paraId="43D254F3" w14:textId="4B93C72F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 xml:space="preserve">Koshin | SEV-80X | 3” Water Pump Petrol with Koshin K180 Engine. With accessories </w:t>
            </w:r>
          </w:p>
        </w:tc>
        <w:tc>
          <w:tcPr>
            <w:tcW w:w="430" w:type="pct"/>
            <w:shd w:val="clear" w:color="auto" w:fill="auto"/>
          </w:tcPr>
          <w:p w14:paraId="7711B575" w14:textId="70469D92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PCs</w:t>
            </w:r>
          </w:p>
        </w:tc>
        <w:tc>
          <w:tcPr>
            <w:tcW w:w="477" w:type="pct"/>
          </w:tcPr>
          <w:p w14:paraId="4DA36347" w14:textId="522C6B6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3</w:t>
            </w:r>
          </w:p>
        </w:tc>
        <w:tc>
          <w:tcPr>
            <w:tcW w:w="313" w:type="pct"/>
          </w:tcPr>
          <w:p w14:paraId="4A3816CA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7D6B38C5" w14:textId="148EED73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117284" w:rsidRPr="001B2E89" w14:paraId="16A06EC5" w14:textId="77777777" w:rsidTr="00117284">
        <w:tc>
          <w:tcPr>
            <w:tcW w:w="255" w:type="pct"/>
            <w:shd w:val="clear" w:color="auto" w:fill="auto"/>
          </w:tcPr>
          <w:p w14:paraId="316071A5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8</w:t>
            </w:r>
          </w:p>
        </w:tc>
        <w:tc>
          <w:tcPr>
            <w:tcW w:w="769" w:type="pct"/>
            <w:shd w:val="clear" w:color="auto" w:fill="auto"/>
          </w:tcPr>
          <w:p w14:paraId="5BF49012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Watering cans</w:t>
            </w:r>
          </w:p>
        </w:tc>
        <w:tc>
          <w:tcPr>
            <w:tcW w:w="2413" w:type="pct"/>
            <w:shd w:val="clear" w:color="auto" w:fill="auto"/>
          </w:tcPr>
          <w:p w14:paraId="5047E72B" w14:textId="7EED4BBA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Plastic Watering cans (green) 9 Liters</w:t>
            </w:r>
          </w:p>
        </w:tc>
        <w:tc>
          <w:tcPr>
            <w:tcW w:w="430" w:type="pct"/>
            <w:shd w:val="clear" w:color="auto" w:fill="auto"/>
          </w:tcPr>
          <w:p w14:paraId="717C3449" w14:textId="2CC1022D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PCs</w:t>
            </w:r>
          </w:p>
        </w:tc>
        <w:tc>
          <w:tcPr>
            <w:tcW w:w="477" w:type="pct"/>
          </w:tcPr>
          <w:p w14:paraId="624A94A2" w14:textId="0C0731CD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20</w:t>
            </w:r>
          </w:p>
        </w:tc>
        <w:tc>
          <w:tcPr>
            <w:tcW w:w="313" w:type="pct"/>
          </w:tcPr>
          <w:p w14:paraId="78C643B2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44EEC24A" w14:textId="64CF1E32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117284" w:rsidRPr="001B2E89" w14:paraId="0CB42C87" w14:textId="77777777" w:rsidTr="00117284">
        <w:tc>
          <w:tcPr>
            <w:tcW w:w="255" w:type="pct"/>
            <w:shd w:val="clear" w:color="auto" w:fill="auto"/>
          </w:tcPr>
          <w:p w14:paraId="23C645E6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9</w:t>
            </w:r>
          </w:p>
        </w:tc>
        <w:tc>
          <w:tcPr>
            <w:tcW w:w="769" w:type="pct"/>
            <w:shd w:val="clear" w:color="auto" w:fill="auto"/>
          </w:tcPr>
          <w:p w14:paraId="0874433A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 xml:space="preserve">Sprayer pump </w:t>
            </w:r>
          </w:p>
        </w:tc>
        <w:tc>
          <w:tcPr>
            <w:tcW w:w="2413" w:type="pct"/>
            <w:shd w:val="clear" w:color="auto" w:fill="auto"/>
          </w:tcPr>
          <w:p w14:paraId="6F43C429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 xml:space="preserve">Sprayer pump CP15 yellow in color with 15lts </w:t>
            </w:r>
          </w:p>
        </w:tc>
        <w:tc>
          <w:tcPr>
            <w:tcW w:w="430" w:type="pct"/>
            <w:shd w:val="clear" w:color="auto" w:fill="auto"/>
          </w:tcPr>
          <w:p w14:paraId="15C94CA9" w14:textId="68C713CE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PCs</w:t>
            </w:r>
          </w:p>
        </w:tc>
        <w:tc>
          <w:tcPr>
            <w:tcW w:w="477" w:type="pct"/>
          </w:tcPr>
          <w:p w14:paraId="24B72F23" w14:textId="037D4A79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3</w:t>
            </w:r>
          </w:p>
        </w:tc>
        <w:tc>
          <w:tcPr>
            <w:tcW w:w="313" w:type="pct"/>
          </w:tcPr>
          <w:p w14:paraId="09E86881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668EBB4B" w14:textId="691FF434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117284" w:rsidRPr="001B2E89" w14:paraId="6F5B21AC" w14:textId="77777777" w:rsidTr="00117284">
        <w:tc>
          <w:tcPr>
            <w:tcW w:w="255" w:type="pct"/>
            <w:shd w:val="clear" w:color="auto" w:fill="auto"/>
          </w:tcPr>
          <w:p w14:paraId="771CE951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10</w:t>
            </w:r>
          </w:p>
        </w:tc>
        <w:tc>
          <w:tcPr>
            <w:tcW w:w="769" w:type="pct"/>
            <w:shd w:val="clear" w:color="auto" w:fill="auto"/>
          </w:tcPr>
          <w:p w14:paraId="2B2FC40F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Shoes Repairing sawing machine</w:t>
            </w:r>
          </w:p>
        </w:tc>
        <w:tc>
          <w:tcPr>
            <w:tcW w:w="2413" w:type="pct"/>
            <w:shd w:val="clear" w:color="auto" w:fill="auto"/>
          </w:tcPr>
          <w:p w14:paraId="62814232" w14:textId="4EBC0DBD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Consen machine: Lock stitch</w:t>
            </w:r>
          </w:p>
          <w:p w14:paraId="13D574B3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A cylinder bed high speed, Single needle</w:t>
            </w:r>
          </w:p>
          <w:p w14:paraId="7B40AB7F" w14:textId="70354D29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lastRenderedPageBreak/>
              <w:t>Bland name: Jukky wiki, Power:250W/400W/550V</w:t>
            </w:r>
          </w:p>
        </w:tc>
        <w:tc>
          <w:tcPr>
            <w:tcW w:w="430" w:type="pct"/>
            <w:shd w:val="clear" w:color="auto" w:fill="auto"/>
          </w:tcPr>
          <w:p w14:paraId="7B002C5B" w14:textId="0C16DDC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lastRenderedPageBreak/>
              <w:t>PC</w:t>
            </w:r>
          </w:p>
        </w:tc>
        <w:tc>
          <w:tcPr>
            <w:tcW w:w="477" w:type="pct"/>
          </w:tcPr>
          <w:p w14:paraId="3D3CD846" w14:textId="4A73B689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14:paraId="2A0C1857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50B29DC3" w14:textId="33FDC8C6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117284" w:rsidRPr="001B2E89" w14:paraId="04CE67BA" w14:textId="77777777" w:rsidTr="00117284">
        <w:tc>
          <w:tcPr>
            <w:tcW w:w="255" w:type="pct"/>
            <w:shd w:val="clear" w:color="auto" w:fill="auto"/>
          </w:tcPr>
          <w:p w14:paraId="1627A98A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11</w:t>
            </w:r>
          </w:p>
        </w:tc>
        <w:tc>
          <w:tcPr>
            <w:tcW w:w="769" w:type="pct"/>
            <w:shd w:val="clear" w:color="auto" w:fill="auto"/>
          </w:tcPr>
          <w:p w14:paraId="0A9FD5E6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Shoes sawing machine (Jukky)</w:t>
            </w:r>
          </w:p>
        </w:tc>
        <w:tc>
          <w:tcPr>
            <w:tcW w:w="2413" w:type="pct"/>
            <w:shd w:val="clear" w:color="auto" w:fill="auto"/>
          </w:tcPr>
          <w:p w14:paraId="30DD85F6" w14:textId="393017E0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 xml:space="preserve">Shoes Sawing power machine </w:t>
            </w:r>
          </w:p>
          <w:p w14:paraId="3D690B0E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Lock stitch Max. sewing speed 10-13 mm</w:t>
            </w:r>
          </w:p>
          <w:p w14:paraId="54A6B458" w14:textId="70BBF033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 xml:space="preserve">Bland name: Jukky </w:t>
            </w:r>
          </w:p>
        </w:tc>
        <w:tc>
          <w:tcPr>
            <w:tcW w:w="430" w:type="pct"/>
            <w:shd w:val="clear" w:color="auto" w:fill="auto"/>
          </w:tcPr>
          <w:p w14:paraId="1A6163FF" w14:textId="67AA51F4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PC</w:t>
            </w:r>
          </w:p>
        </w:tc>
        <w:tc>
          <w:tcPr>
            <w:tcW w:w="477" w:type="pct"/>
          </w:tcPr>
          <w:p w14:paraId="12A7F102" w14:textId="54B1A7D6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1</w:t>
            </w:r>
          </w:p>
        </w:tc>
        <w:tc>
          <w:tcPr>
            <w:tcW w:w="313" w:type="pct"/>
          </w:tcPr>
          <w:p w14:paraId="237FA0D2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2545E0D1" w14:textId="2D0E953A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117284" w:rsidRPr="001B2E89" w14:paraId="66497EAA" w14:textId="77777777" w:rsidTr="00117284">
        <w:trPr>
          <w:trHeight w:val="206"/>
        </w:trPr>
        <w:tc>
          <w:tcPr>
            <w:tcW w:w="255" w:type="pct"/>
            <w:vMerge w:val="restart"/>
            <w:shd w:val="clear" w:color="auto" w:fill="auto"/>
          </w:tcPr>
          <w:p w14:paraId="7D6E0E14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12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021F085C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Form Mould</w:t>
            </w:r>
          </w:p>
        </w:tc>
        <w:tc>
          <w:tcPr>
            <w:tcW w:w="2413" w:type="pct"/>
            <w:shd w:val="clear" w:color="auto" w:fill="auto"/>
          </w:tcPr>
          <w:p w14:paraId="7B9064E5" w14:textId="701021C5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 xml:space="preserve">Mould for sandals (size from 36 – 43), </w:t>
            </w:r>
          </w:p>
        </w:tc>
        <w:tc>
          <w:tcPr>
            <w:tcW w:w="430" w:type="pct"/>
            <w:shd w:val="clear" w:color="auto" w:fill="auto"/>
          </w:tcPr>
          <w:p w14:paraId="3A4BAA8A" w14:textId="551185BC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Pairs</w:t>
            </w:r>
          </w:p>
        </w:tc>
        <w:tc>
          <w:tcPr>
            <w:tcW w:w="477" w:type="pct"/>
          </w:tcPr>
          <w:p w14:paraId="4F0130C7" w14:textId="4E53E970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7</w:t>
            </w:r>
          </w:p>
        </w:tc>
        <w:tc>
          <w:tcPr>
            <w:tcW w:w="313" w:type="pct"/>
          </w:tcPr>
          <w:p w14:paraId="061F5400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03DA3C57" w14:textId="72496E74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117284" w:rsidRPr="001B2E89" w14:paraId="1F1FD141" w14:textId="77777777" w:rsidTr="00117284">
        <w:trPr>
          <w:trHeight w:val="233"/>
        </w:trPr>
        <w:tc>
          <w:tcPr>
            <w:tcW w:w="255" w:type="pct"/>
            <w:vMerge/>
            <w:shd w:val="clear" w:color="auto" w:fill="auto"/>
          </w:tcPr>
          <w:p w14:paraId="6A7E4206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769" w:type="pct"/>
            <w:vMerge/>
            <w:shd w:val="clear" w:color="auto" w:fill="auto"/>
          </w:tcPr>
          <w:p w14:paraId="08B7C111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2413" w:type="pct"/>
            <w:shd w:val="clear" w:color="auto" w:fill="auto"/>
          </w:tcPr>
          <w:p w14:paraId="0C765756" w14:textId="406404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Mould for closed shoes (size from 36 – 43))</w:t>
            </w:r>
          </w:p>
        </w:tc>
        <w:tc>
          <w:tcPr>
            <w:tcW w:w="430" w:type="pct"/>
            <w:shd w:val="clear" w:color="auto" w:fill="auto"/>
          </w:tcPr>
          <w:p w14:paraId="33012D86" w14:textId="76EBF48C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Pairs</w:t>
            </w:r>
          </w:p>
        </w:tc>
        <w:tc>
          <w:tcPr>
            <w:tcW w:w="477" w:type="pct"/>
          </w:tcPr>
          <w:p w14:paraId="4F3C38C2" w14:textId="317E5C45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7</w:t>
            </w:r>
          </w:p>
        </w:tc>
        <w:tc>
          <w:tcPr>
            <w:tcW w:w="313" w:type="pct"/>
          </w:tcPr>
          <w:p w14:paraId="545A4477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260168D7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117284" w:rsidRPr="001B2E89" w14:paraId="129F7DCC" w14:textId="77777777" w:rsidTr="00117284">
        <w:tc>
          <w:tcPr>
            <w:tcW w:w="255" w:type="pct"/>
            <w:shd w:val="clear" w:color="auto" w:fill="auto"/>
          </w:tcPr>
          <w:p w14:paraId="154302D2" w14:textId="2F4A4F78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13</w:t>
            </w:r>
          </w:p>
        </w:tc>
        <w:tc>
          <w:tcPr>
            <w:tcW w:w="769" w:type="pct"/>
            <w:shd w:val="clear" w:color="auto" w:fill="auto"/>
          </w:tcPr>
          <w:p w14:paraId="31B9B5D9" w14:textId="015AC65E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Automatic shoes pressing machine</w:t>
            </w:r>
          </w:p>
        </w:tc>
        <w:tc>
          <w:tcPr>
            <w:tcW w:w="2413" w:type="pct"/>
            <w:shd w:val="clear" w:color="auto" w:fill="auto"/>
          </w:tcPr>
          <w:p w14:paraId="6702FB49" w14:textId="185ECC68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Automatic shoes pressing machine 230*425*1340</w:t>
            </w:r>
          </w:p>
          <w:p w14:paraId="462D86D3" w14:textId="5D3B2B3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Power:220/240W</w:t>
            </w:r>
          </w:p>
        </w:tc>
        <w:tc>
          <w:tcPr>
            <w:tcW w:w="430" w:type="pct"/>
            <w:shd w:val="clear" w:color="auto" w:fill="auto"/>
          </w:tcPr>
          <w:p w14:paraId="5B9A3434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14:paraId="3DE4698E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13" w:type="pct"/>
          </w:tcPr>
          <w:p w14:paraId="36525B6B" w14:textId="77777777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45D189C7" w14:textId="1152F374" w:rsidR="00117284" w:rsidRPr="001B2E89" w:rsidRDefault="00117284" w:rsidP="00E64FFA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117284" w:rsidRPr="001B2E89" w14:paraId="29CF5019" w14:textId="77777777" w:rsidTr="00117284">
        <w:tc>
          <w:tcPr>
            <w:tcW w:w="255" w:type="pct"/>
            <w:shd w:val="clear" w:color="auto" w:fill="auto"/>
          </w:tcPr>
          <w:p w14:paraId="543CA765" w14:textId="730230E3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14</w:t>
            </w:r>
          </w:p>
        </w:tc>
        <w:tc>
          <w:tcPr>
            <w:tcW w:w="769" w:type="pct"/>
            <w:shd w:val="clear" w:color="auto" w:fill="auto"/>
          </w:tcPr>
          <w:p w14:paraId="35EEC2A8" w14:textId="68406A11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Crates</w:t>
            </w:r>
          </w:p>
        </w:tc>
        <w:tc>
          <w:tcPr>
            <w:tcW w:w="2413" w:type="pct"/>
            <w:shd w:val="clear" w:color="auto" w:fill="auto"/>
          </w:tcPr>
          <w:p w14:paraId="23AE6F44" w14:textId="01D0A5AD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Green Plastic crates for harvesting fruits and vegetables</w:t>
            </w:r>
          </w:p>
        </w:tc>
        <w:tc>
          <w:tcPr>
            <w:tcW w:w="430" w:type="pct"/>
            <w:shd w:val="clear" w:color="auto" w:fill="auto"/>
          </w:tcPr>
          <w:p w14:paraId="75EF3B12" w14:textId="3C4A7D53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PCs</w:t>
            </w:r>
          </w:p>
        </w:tc>
        <w:tc>
          <w:tcPr>
            <w:tcW w:w="477" w:type="pct"/>
          </w:tcPr>
          <w:p w14:paraId="75BA2AA8" w14:textId="10B6BE89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10</w:t>
            </w:r>
          </w:p>
        </w:tc>
        <w:tc>
          <w:tcPr>
            <w:tcW w:w="313" w:type="pct"/>
          </w:tcPr>
          <w:p w14:paraId="02035876" w14:textId="77777777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556549DC" w14:textId="77777777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117284" w:rsidRPr="001B2E89" w14:paraId="08E9BCB6" w14:textId="77777777" w:rsidTr="001B2E89">
        <w:trPr>
          <w:trHeight w:val="161"/>
        </w:trPr>
        <w:tc>
          <w:tcPr>
            <w:tcW w:w="255" w:type="pct"/>
            <w:shd w:val="clear" w:color="auto" w:fill="auto"/>
          </w:tcPr>
          <w:p w14:paraId="3D413C42" w14:textId="42C17D03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15</w:t>
            </w:r>
          </w:p>
        </w:tc>
        <w:tc>
          <w:tcPr>
            <w:tcW w:w="769" w:type="pct"/>
            <w:shd w:val="clear" w:color="auto" w:fill="auto"/>
          </w:tcPr>
          <w:p w14:paraId="0AB18B51" w14:textId="2525DAA8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 xml:space="preserve">Pallets </w:t>
            </w:r>
          </w:p>
        </w:tc>
        <w:tc>
          <w:tcPr>
            <w:tcW w:w="2413" w:type="pct"/>
            <w:shd w:val="clear" w:color="auto" w:fill="auto"/>
          </w:tcPr>
          <w:p w14:paraId="583A6603" w14:textId="2A573E8F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 xml:space="preserve">plastics Pallets </w:t>
            </w:r>
          </w:p>
        </w:tc>
        <w:tc>
          <w:tcPr>
            <w:tcW w:w="430" w:type="pct"/>
            <w:shd w:val="clear" w:color="auto" w:fill="auto"/>
          </w:tcPr>
          <w:p w14:paraId="536854C9" w14:textId="42210926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PCs</w:t>
            </w:r>
          </w:p>
        </w:tc>
        <w:tc>
          <w:tcPr>
            <w:tcW w:w="477" w:type="pct"/>
          </w:tcPr>
          <w:p w14:paraId="17981D08" w14:textId="37B76003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  <w:r w:rsidRPr="001B2E89">
              <w:rPr>
                <w:rFonts w:ascii="Abadi" w:hAnsi="Abadi"/>
                <w:sz w:val="20"/>
                <w:szCs w:val="20"/>
              </w:rPr>
              <w:t>25</w:t>
            </w:r>
          </w:p>
        </w:tc>
        <w:tc>
          <w:tcPr>
            <w:tcW w:w="313" w:type="pct"/>
          </w:tcPr>
          <w:p w14:paraId="165B4CAE" w14:textId="77777777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648978BC" w14:textId="1089ED25" w:rsidR="00117284" w:rsidRPr="001B2E89" w:rsidRDefault="00117284" w:rsidP="00117284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0D7A6B41" w14:textId="77777777" w:rsidR="00DC1F72" w:rsidRPr="001B2E89" w:rsidRDefault="00DC1F72" w:rsidP="00DC1F72">
      <w:pPr>
        <w:rPr>
          <w:rFonts w:ascii="Abadi" w:hAnsi="Abadi"/>
          <w:b/>
          <w:bCs/>
          <w:sz w:val="20"/>
          <w:szCs w:val="20"/>
        </w:rPr>
      </w:pPr>
      <w:r w:rsidRPr="001B2E89">
        <w:rPr>
          <w:rFonts w:ascii="Abadi" w:hAnsi="Abadi"/>
          <w:b/>
          <w:bCs/>
          <w:sz w:val="20"/>
          <w:szCs w:val="20"/>
        </w:rPr>
        <w:t>NOTE:</w:t>
      </w:r>
    </w:p>
    <w:p w14:paraId="56A62903" w14:textId="77777777" w:rsidR="00CB7BD5" w:rsidRPr="00CB7BD5" w:rsidRDefault="00CB7BD5" w:rsidP="00CB7BD5">
      <w:pPr>
        <w:numPr>
          <w:ilvl w:val="0"/>
          <w:numId w:val="1"/>
        </w:numPr>
        <w:rPr>
          <w:rFonts w:ascii="Abadi" w:hAnsi="Abadi"/>
          <w:sz w:val="20"/>
          <w:szCs w:val="20"/>
        </w:rPr>
      </w:pPr>
      <w:r w:rsidRPr="00CB7BD5">
        <w:rPr>
          <w:rFonts w:ascii="Abadi" w:hAnsi="Abadi"/>
          <w:sz w:val="20"/>
          <w:szCs w:val="20"/>
        </w:rPr>
        <w:t>Kilimo Trust Rwanda, in a fair and transparent manner, will select companies that fulfill all requirements.</w:t>
      </w:r>
      <w:bookmarkStart w:id="0" w:name="_Hlk94013413"/>
    </w:p>
    <w:p w14:paraId="3F8029D6" w14:textId="2EB941D6" w:rsidR="00CB7BD5" w:rsidRPr="00CB7BD5" w:rsidRDefault="00CB7BD5" w:rsidP="00CB7BD5">
      <w:pPr>
        <w:numPr>
          <w:ilvl w:val="0"/>
          <w:numId w:val="1"/>
        </w:numPr>
        <w:rPr>
          <w:rFonts w:ascii="Abadi" w:hAnsi="Abadi"/>
          <w:sz w:val="20"/>
          <w:szCs w:val="20"/>
        </w:rPr>
      </w:pPr>
      <w:bookmarkStart w:id="1" w:name="_Hlk95402389"/>
      <w:r w:rsidRPr="00CB7BD5">
        <w:rPr>
          <w:rFonts w:ascii="Abadi" w:hAnsi="Abadi"/>
          <w:sz w:val="20"/>
          <w:szCs w:val="20"/>
        </w:rPr>
        <w:t xml:space="preserve">Interested bidders must visit the site any time before the deadline </w:t>
      </w:r>
      <w:r w:rsidR="00B1193B" w:rsidRPr="001B2E89">
        <w:rPr>
          <w:rFonts w:ascii="Abadi" w:hAnsi="Abadi"/>
          <w:sz w:val="20"/>
          <w:szCs w:val="20"/>
        </w:rPr>
        <w:t>period</w:t>
      </w:r>
      <w:r w:rsidRPr="00CB7BD5">
        <w:rPr>
          <w:rFonts w:ascii="Abadi" w:hAnsi="Abadi"/>
          <w:sz w:val="20"/>
          <w:szCs w:val="20"/>
        </w:rPr>
        <w:t xml:space="preserve"> </w:t>
      </w:r>
      <w:r w:rsidRPr="00CB7BD5">
        <w:rPr>
          <w:rFonts w:ascii="Abadi" w:hAnsi="Abadi"/>
          <w:b/>
          <w:bCs/>
          <w:sz w:val="20"/>
          <w:szCs w:val="20"/>
        </w:rPr>
        <w:t>31</w:t>
      </w:r>
      <w:r w:rsidRPr="00CB7BD5">
        <w:rPr>
          <w:rFonts w:ascii="Abadi" w:hAnsi="Abadi"/>
          <w:b/>
          <w:bCs/>
          <w:sz w:val="20"/>
          <w:szCs w:val="20"/>
          <w:vertAlign w:val="superscript"/>
        </w:rPr>
        <w:t>st</w:t>
      </w:r>
      <w:r w:rsidRPr="00CB7BD5">
        <w:rPr>
          <w:rFonts w:ascii="Abadi" w:hAnsi="Abadi"/>
          <w:b/>
          <w:bCs/>
          <w:sz w:val="20"/>
          <w:szCs w:val="20"/>
        </w:rPr>
        <w:t xml:space="preserve"> March 202</w:t>
      </w:r>
      <w:bookmarkEnd w:id="0"/>
      <w:r w:rsidRPr="00CB7BD5">
        <w:rPr>
          <w:rFonts w:ascii="Abadi" w:hAnsi="Abadi"/>
          <w:b/>
          <w:bCs/>
          <w:sz w:val="20"/>
          <w:szCs w:val="20"/>
        </w:rPr>
        <w:t>5</w:t>
      </w:r>
      <w:r w:rsidRPr="00CB7BD5">
        <w:rPr>
          <w:rFonts w:ascii="Abadi" w:hAnsi="Abadi"/>
          <w:sz w:val="20"/>
          <w:szCs w:val="20"/>
        </w:rPr>
        <w:t>.</w:t>
      </w:r>
      <w:bookmarkStart w:id="2" w:name="_Hlk94204794"/>
    </w:p>
    <w:p w14:paraId="32D1D71A" w14:textId="77777777" w:rsidR="00CB7BD5" w:rsidRPr="00CB7BD5" w:rsidRDefault="00CB7BD5" w:rsidP="00CB7BD5">
      <w:pPr>
        <w:numPr>
          <w:ilvl w:val="0"/>
          <w:numId w:val="1"/>
        </w:numPr>
        <w:rPr>
          <w:rFonts w:ascii="Abadi" w:hAnsi="Abadi"/>
          <w:sz w:val="20"/>
          <w:szCs w:val="20"/>
        </w:rPr>
      </w:pPr>
      <w:r w:rsidRPr="00CB7BD5">
        <w:rPr>
          <w:rFonts w:ascii="Abadi" w:hAnsi="Abadi"/>
          <w:sz w:val="20"/>
          <w:szCs w:val="20"/>
        </w:rPr>
        <w:t xml:space="preserve">For items that need to be installed or assembled, the bidder should include installation and assembling cost in the </w:t>
      </w:r>
      <w:bookmarkEnd w:id="2"/>
      <w:r w:rsidRPr="00CB7BD5">
        <w:rPr>
          <w:rFonts w:ascii="Abadi" w:hAnsi="Abadi"/>
          <w:sz w:val="20"/>
          <w:szCs w:val="20"/>
        </w:rPr>
        <w:t>bid.</w:t>
      </w:r>
      <w:bookmarkEnd w:id="1"/>
    </w:p>
    <w:p w14:paraId="59FD54F0" w14:textId="77777777" w:rsidR="00A30F47" w:rsidRPr="001B2E89" w:rsidRDefault="00A30F47" w:rsidP="00A30F47">
      <w:pPr>
        <w:rPr>
          <w:rFonts w:ascii="Abadi" w:hAnsi="Abadi"/>
          <w:sz w:val="20"/>
          <w:szCs w:val="20"/>
        </w:rPr>
      </w:pPr>
    </w:p>
    <w:sectPr w:rsidR="00A30F47" w:rsidRPr="001B2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571D3"/>
    <w:multiLevelType w:val="hybridMultilevel"/>
    <w:tmpl w:val="EB10743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543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47"/>
    <w:rsid w:val="00021E45"/>
    <w:rsid w:val="00022B38"/>
    <w:rsid w:val="000C0781"/>
    <w:rsid w:val="00117284"/>
    <w:rsid w:val="0017190F"/>
    <w:rsid w:val="001B2E89"/>
    <w:rsid w:val="00533698"/>
    <w:rsid w:val="00656602"/>
    <w:rsid w:val="006B3B09"/>
    <w:rsid w:val="0078169A"/>
    <w:rsid w:val="00792415"/>
    <w:rsid w:val="0093660B"/>
    <w:rsid w:val="009B2028"/>
    <w:rsid w:val="009C6165"/>
    <w:rsid w:val="00A30F47"/>
    <w:rsid w:val="00B1193B"/>
    <w:rsid w:val="00CB7BD5"/>
    <w:rsid w:val="00D455D8"/>
    <w:rsid w:val="00DC1F72"/>
    <w:rsid w:val="00E11A91"/>
    <w:rsid w:val="00E64FFA"/>
    <w:rsid w:val="00FB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A7808"/>
  <w15:chartTrackingRefBased/>
  <w15:docId w15:val="{E5EE5A8B-C8EA-4713-B10C-73B65F79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F4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F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F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F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F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F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F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F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F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F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A30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A30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F47"/>
    <w:rPr>
      <w:i/>
      <w:iCs/>
      <w:color w:val="404040" w:themeColor="text1" w:themeTint="BF"/>
    </w:rPr>
  </w:style>
  <w:style w:type="paragraph" w:styleId="ListParagraph">
    <w:name w:val="List Paragraph"/>
    <w:aliases w:val="Scriptoria bullet points,Note,List Tables,Numbered List Paragraph,Bullets,References,List Paragraph (numbered (a)),List Paragraph nowy,Liste 1,WB List Paragraph,List Paragraph1,Ha,Dot pt,F5 List Paragraph,No Spacing1,Indicator Text,b1,b"/>
    <w:basedOn w:val="Normal"/>
    <w:link w:val="ListParagraphChar"/>
    <w:uiPriority w:val="34"/>
    <w:qFormat/>
    <w:rsid w:val="00A30F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F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F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F4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30F4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criptoria bullet points Char,Note Char,List Tables Char,Numbered List Paragraph Char,Bullets Char,References Char,List Paragraph (numbered (a)) Char,List Paragraph nowy Char,Liste 1 Char,WB List Paragraph Char,List Paragraph1 Char"/>
    <w:basedOn w:val="DefaultParagraphFont"/>
    <w:link w:val="ListParagraph"/>
    <w:uiPriority w:val="34"/>
    <w:qFormat/>
    <w:rsid w:val="00DC1F7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Mugwaneza Donatha</dc:creator>
  <cp:keywords/>
  <dc:description/>
  <cp:lastModifiedBy>Mugwaneza Donatha</cp:lastModifiedBy>
  <cp:revision>22</cp:revision>
  <dcterms:created xsi:type="dcterms:W3CDTF">2025-03-07T14:14:00Z</dcterms:created>
  <dcterms:modified xsi:type="dcterms:W3CDTF">2025-03-10T13:43:00Z</dcterms:modified>
</cp:coreProperties>
</file>